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D44" w:rsidRPr="00915D44" w:rsidRDefault="00915D44" w:rsidP="00777019">
      <w:pPr>
        <w:spacing w:after="60"/>
        <w:jc w:val="center"/>
        <w:rPr>
          <w:rFonts w:ascii="Amasis MT Pro" w:hAnsi="Amasis MT Pro"/>
          <w:b/>
          <w:bCs/>
          <w:sz w:val="32"/>
          <w:szCs w:val="32"/>
        </w:rPr>
      </w:pPr>
      <w:r w:rsidRPr="00915D44">
        <w:rPr>
          <w:rFonts w:ascii="Amasis MT Pro" w:hAnsi="Amasis MT Pro"/>
          <w:b/>
          <w:bCs/>
          <w:sz w:val="32"/>
          <w:szCs w:val="32"/>
        </w:rPr>
        <w:t>Heart Failure Data Analysis using PCA and K-Means Clustering</w:t>
      </w:r>
    </w:p>
    <w:p w:rsidR="00777019" w:rsidRPr="00777019" w:rsidRDefault="00777019" w:rsidP="00777019">
      <w:pPr>
        <w:rPr>
          <w:rFonts w:ascii="Amasis MT Pro" w:hAnsi="Amasis MT Pro"/>
          <w:b/>
          <w:bCs/>
          <w:sz w:val="32"/>
          <w:szCs w:val="32"/>
        </w:rPr>
      </w:pPr>
      <w:r>
        <w:rPr>
          <w:rFonts w:ascii="Amasis MT Pro" w:hAnsi="Amasis MT Pro"/>
          <w:b/>
          <w:bCs/>
          <w:sz w:val="32"/>
          <w:szCs w:val="32"/>
        </w:rPr>
        <w:t xml:space="preserve">                                        </w:t>
      </w:r>
      <w:r w:rsidR="00915D44" w:rsidRPr="00777019">
        <w:rPr>
          <w:rFonts w:ascii="Amasis MT Pro" w:hAnsi="Amasis MT Pro"/>
          <w:b/>
          <w:bCs/>
          <w:sz w:val="32"/>
          <w:szCs w:val="32"/>
        </w:rPr>
        <w:t>Submitted By:</w:t>
      </w:r>
      <w:r w:rsidR="00915D44" w:rsidRPr="00777019">
        <w:rPr>
          <w:rFonts w:ascii="Amasis MT Pro" w:hAnsi="Amasis MT Pro"/>
          <w:sz w:val="32"/>
          <w:szCs w:val="32"/>
        </w:rPr>
        <w:t xml:space="preserve">Group </w:t>
      </w:r>
      <w:r>
        <w:rPr>
          <w:rFonts w:ascii="Amasis MT Pro" w:hAnsi="Amasis MT Pro"/>
          <w:sz w:val="32"/>
          <w:szCs w:val="32"/>
        </w:rPr>
        <w:t>15</w:t>
      </w:r>
    </w:p>
    <w:p w:rsidR="002D1897" w:rsidRDefault="00AC7EA3" w:rsidP="00777019">
      <w:pPr>
        <w:rPr>
          <w:rFonts w:ascii="Amasis MT Pro" w:hAnsi="Amasis MT Pro"/>
          <w:b/>
          <w:bCs/>
          <w:sz w:val="32"/>
          <w:szCs w:val="32"/>
          <w:u w:val="thick"/>
        </w:rPr>
      </w:pPr>
      <w:r w:rsidRPr="00AC7EA3">
        <w:rPr>
          <w:rFonts w:ascii="Amasis MT Pro" w:hAnsi="Amasis MT Pro"/>
          <w:b/>
          <w:bCs/>
          <w:sz w:val="32"/>
          <w:szCs w:val="32"/>
          <w:u w:val="thick"/>
        </w:rPr>
        <w:t>Step 1: Data Exploration</w:t>
      </w:r>
      <w:r>
        <w:rPr>
          <w:rFonts w:ascii="Amasis MT Pro" w:hAnsi="Amasis MT Pro"/>
          <w:b/>
          <w:bCs/>
          <w:sz w:val="32"/>
          <w:szCs w:val="32"/>
          <w:u w:val="thick"/>
        </w:rPr>
        <w:t>:</w:t>
      </w:r>
    </w:p>
    <w:p w:rsidR="00AC7EA3" w:rsidRPr="00AC7EA3" w:rsidRDefault="00AC7EA3" w:rsidP="00854958">
      <w:pPr>
        <w:spacing w:after="60"/>
        <w:jc w:val="both"/>
        <w:rPr>
          <w:rFonts w:ascii="Amasis MT Pro" w:hAnsi="Amasis MT Pro"/>
          <w:sz w:val="24"/>
          <w:szCs w:val="24"/>
        </w:rPr>
      </w:pPr>
      <w:r w:rsidRPr="00AC7EA3">
        <w:rPr>
          <w:rFonts w:ascii="Amasis MT Pro" w:hAnsi="Amasis MT Pro"/>
          <w:sz w:val="24"/>
          <w:szCs w:val="24"/>
        </w:rPr>
        <w:t xml:space="preserve">We begin by importing and exploring the dataset using pandas, </w:t>
      </w:r>
      <w:proofErr w:type="spellStart"/>
      <w:r w:rsidRPr="00AC7EA3">
        <w:rPr>
          <w:rFonts w:ascii="Amasis MT Pro" w:hAnsi="Amasis MT Pro"/>
          <w:sz w:val="24"/>
          <w:szCs w:val="24"/>
        </w:rPr>
        <w:t>seaborn</w:t>
      </w:r>
      <w:proofErr w:type="spellEnd"/>
      <w:r w:rsidRPr="00AC7EA3">
        <w:rPr>
          <w:rFonts w:ascii="Amasis MT Pro" w:hAnsi="Amasis MT Pro"/>
          <w:sz w:val="24"/>
          <w:szCs w:val="24"/>
        </w:rPr>
        <w:t xml:space="preserve">, and </w:t>
      </w:r>
      <w:proofErr w:type="spellStart"/>
      <w:r w:rsidRPr="00AC7EA3">
        <w:rPr>
          <w:rFonts w:ascii="Amasis MT Pro" w:hAnsi="Amasis MT Pro"/>
          <w:sz w:val="24"/>
          <w:szCs w:val="24"/>
        </w:rPr>
        <w:t>matplotlib</w:t>
      </w:r>
      <w:proofErr w:type="spellEnd"/>
      <w:r w:rsidRPr="00AC7EA3">
        <w:rPr>
          <w:rFonts w:ascii="Amasis MT Pro" w:hAnsi="Amasis MT Pro"/>
          <w:sz w:val="24"/>
          <w:szCs w:val="24"/>
        </w:rPr>
        <w:t>.</w:t>
      </w:r>
    </w:p>
    <w:p w:rsidR="00AC7EA3" w:rsidRDefault="00AC7EA3" w:rsidP="00854958">
      <w:pPr>
        <w:numPr>
          <w:ilvl w:val="0"/>
          <w:numId w:val="2"/>
        </w:numPr>
        <w:spacing w:after="60"/>
        <w:ind w:left="340"/>
        <w:jc w:val="both"/>
        <w:rPr>
          <w:rFonts w:ascii="Amasis MT Pro" w:hAnsi="Amasis MT Pro"/>
          <w:sz w:val="24"/>
          <w:szCs w:val="24"/>
        </w:rPr>
      </w:pPr>
      <w:r w:rsidRPr="00AC7EA3">
        <w:rPr>
          <w:rFonts w:ascii="Amasis MT Pro" w:hAnsi="Amasis MT Pro"/>
          <w:sz w:val="24"/>
          <w:szCs w:val="24"/>
        </w:rPr>
        <w:t>The dataset is loaded and the first few rows are displayed.</w:t>
      </w:r>
    </w:p>
    <w:p w:rsidR="00AC7EA3" w:rsidRDefault="00AC7EA3" w:rsidP="00AC7EA3">
      <w:pPr>
        <w:spacing w:after="60"/>
        <w:ind w:left="340"/>
        <w:rPr>
          <w:rFonts w:ascii="Amasis MT Pro" w:hAnsi="Amasis MT Pro"/>
          <w:sz w:val="24"/>
          <w:szCs w:val="24"/>
        </w:rPr>
      </w:pPr>
      <w:r w:rsidRPr="00AC7EA3">
        <w:rPr>
          <w:rFonts w:ascii="Amasis MT Pro" w:hAnsi="Amasis MT Pro"/>
          <w:noProof/>
          <w:sz w:val="24"/>
          <w:szCs w:val="24"/>
          <w:lang w:val="en-US"/>
        </w:rPr>
        <w:drawing>
          <wp:inline distT="0" distB="0" distL="0" distR="0">
            <wp:extent cx="3383280" cy="1158079"/>
            <wp:effectExtent l="0" t="0" r="7620" b="4445"/>
            <wp:docPr id="5227107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71076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07436" cy="1166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EA3" w:rsidRDefault="00AC7EA3" w:rsidP="00AC7EA3">
      <w:pPr>
        <w:spacing w:after="60"/>
        <w:ind w:left="340"/>
        <w:rPr>
          <w:rFonts w:ascii="Amasis MT Pro" w:hAnsi="Amasis MT Pro"/>
          <w:b/>
          <w:bCs/>
          <w:sz w:val="24"/>
          <w:szCs w:val="24"/>
          <w:u w:val="single"/>
        </w:rPr>
      </w:pPr>
      <w:r w:rsidRPr="00AC7EA3">
        <w:rPr>
          <w:rFonts w:ascii="Amasis MT Pro" w:hAnsi="Amasis MT Pro"/>
          <w:b/>
          <w:bCs/>
          <w:sz w:val="24"/>
          <w:szCs w:val="24"/>
          <w:u w:val="single"/>
        </w:rPr>
        <w:t>Output:</w:t>
      </w:r>
    </w:p>
    <w:p w:rsidR="00AC7EA3" w:rsidRPr="00AC7EA3" w:rsidRDefault="00AC7EA3" w:rsidP="00AC7EA3">
      <w:pPr>
        <w:spacing w:after="60"/>
        <w:ind w:left="340"/>
        <w:rPr>
          <w:rFonts w:ascii="Amasis MT Pro" w:hAnsi="Amasis MT Pro"/>
          <w:b/>
          <w:bCs/>
          <w:sz w:val="24"/>
          <w:szCs w:val="24"/>
          <w:u w:val="single"/>
        </w:rPr>
      </w:pPr>
      <w:r w:rsidRPr="00AC7EA3">
        <w:rPr>
          <w:rFonts w:ascii="Amasis MT Pro" w:hAnsi="Amasis MT Pro"/>
          <w:b/>
          <w:bCs/>
          <w:noProof/>
          <w:sz w:val="24"/>
          <w:szCs w:val="24"/>
          <w:u w:val="single"/>
          <w:lang w:val="en-US"/>
        </w:rPr>
        <w:drawing>
          <wp:inline distT="0" distB="0" distL="0" distR="0">
            <wp:extent cx="4373880" cy="3855720"/>
            <wp:effectExtent l="0" t="0" r="7620" b="0"/>
            <wp:docPr id="12901235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012351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73880" cy="385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EA3" w:rsidRDefault="00AC7EA3" w:rsidP="00AC7EA3">
      <w:pPr>
        <w:numPr>
          <w:ilvl w:val="0"/>
          <w:numId w:val="2"/>
        </w:numPr>
        <w:spacing w:after="60"/>
        <w:ind w:left="340"/>
        <w:rPr>
          <w:rFonts w:ascii="Amasis MT Pro" w:hAnsi="Amasis MT Pro"/>
          <w:sz w:val="24"/>
          <w:szCs w:val="24"/>
        </w:rPr>
      </w:pPr>
      <w:r w:rsidRPr="00AC7EA3">
        <w:rPr>
          <w:rFonts w:ascii="Amasis MT Pro" w:hAnsi="Amasis MT Pro"/>
          <w:sz w:val="24"/>
          <w:szCs w:val="24"/>
        </w:rPr>
        <w:t xml:space="preserve">Missing values are checked and there are </w:t>
      </w:r>
      <w:r>
        <w:rPr>
          <w:rFonts w:ascii="Amasis MT Pro" w:hAnsi="Amasis MT Pro"/>
          <w:sz w:val="24"/>
          <w:szCs w:val="24"/>
        </w:rPr>
        <w:t xml:space="preserve">3350 missing values in </w:t>
      </w:r>
      <w:proofErr w:type="spellStart"/>
      <w:r w:rsidRPr="00AC7EA3">
        <w:rPr>
          <w:rFonts w:ascii="Amasis MT Pro" w:hAnsi="Amasis MT Pro"/>
          <w:b/>
          <w:bCs/>
          <w:sz w:val="24"/>
          <w:szCs w:val="24"/>
        </w:rPr>
        <w:t>Alcohol_Consumption</w:t>
      </w:r>
      <w:proofErr w:type="spellEnd"/>
      <w:r>
        <w:rPr>
          <w:rFonts w:ascii="Amasis MT Pro" w:hAnsi="Amasis MT Pro"/>
          <w:sz w:val="24"/>
          <w:szCs w:val="24"/>
        </w:rPr>
        <w:t xml:space="preserve"> column</w:t>
      </w:r>
      <w:r w:rsidRPr="00AC7EA3">
        <w:rPr>
          <w:rFonts w:ascii="Amasis MT Pro" w:hAnsi="Amasis MT Pro"/>
          <w:sz w:val="24"/>
          <w:szCs w:val="24"/>
        </w:rPr>
        <w:t>.</w:t>
      </w:r>
    </w:p>
    <w:p w:rsidR="00AC7EA3" w:rsidRPr="00AC7EA3" w:rsidRDefault="00757A21" w:rsidP="00AC7EA3">
      <w:pPr>
        <w:spacing w:after="60"/>
        <w:ind w:left="340"/>
        <w:rPr>
          <w:rFonts w:ascii="Amasis MT Pro" w:hAnsi="Amasis MT Pro"/>
          <w:sz w:val="24"/>
          <w:szCs w:val="24"/>
        </w:rPr>
      </w:pPr>
      <w:r w:rsidRPr="00757A21">
        <w:rPr>
          <w:rFonts w:ascii="Amasis MT Pro" w:hAnsi="Amasis MT Pro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1615440" cy="2202180"/>
            <wp:effectExtent l="0" t="0" r="3810" b="7620"/>
            <wp:docPr id="2938673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86732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5669" cy="2202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EA3" w:rsidRDefault="00AC7EA3" w:rsidP="00AC7EA3">
      <w:pPr>
        <w:numPr>
          <w:ilvl w:val="0"/>
          <w:numId w:val="2"/>
        </w:numPr>
        <w:spacing w:after="60"/>
        <w:ind w:left="340"/>
        <w:rPr>
          <w:rFonts w:ascii="Amasis MT Pro" w:hAnsi="Amasis MT Pro"/>
          <w:sz w:val="24"/>
          <w:szCs w:val="24"/>
        </w:rPr>
      </w:pPr>
      <w:r w:rsidRPr="00AC7EA3">
        <w:rPr>
          <w:rFonts w:ascii="Amasis MT Pro" w:hAnsi="Amasis MT Pro"/>
          <w:sz w:val="24"/>
          <w:szCs w:val="24"/>
        </w:rPr>
        <w:t>Data types of all columns are confirmed.</w:t>
      </w:r>
    </w:p>
    <w:p w:rsidR="00757A21" w:rsidRPr="00AC7EA3" w:rsidRDefault="00757A21" w:rsidP="00757A21">
      <w:pPr>
        <w:spacing w:after="60"/>
        <w:ind w:left="-20"/>
        <w:rPr>
          <w:rFonts w:ascii="Amasis MT Pro" w:hAnsi="Amasis MT Pro"/>
          <w:sz w:val="24"/>
          <w:szCs w:val="24"/>
        </w:rPr>
      </w:pPr>
      <w:r w:rsidRPr="00757A21">
        <w:rPr>
          <w:rFonts w:ascii="Amasis MT Pro" w:hAnsi="Amasis MT Pro"/>
          <w:noProof/>
          <w:sz w:val="24"/>
          <w:szCs w:val="24"/>
          <w:lang w:val="en-US"/>
        </w:rPr>
        <w:drawing>
          <wp:inline distT="0" distB="0" distL="0" distR="0">
            <wp:extent cx="1630680" cy="2590800"/>
            <wp:effectExtent l="0" t="0" r="7620" b="0"/>
            <wp:docPr id="1674977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9773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30910" cy="2591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EA3" w:rsidRPr="00AC7EA3" w:rsidRDefault="00AC7EA3" w:rsidP="00AC7EA3">
      <w:pPr>
        <w:numPr>
          <w:ilvl w:val="0"/>
          <w:numId w:val="2"/>
        </w:numPr>
        <w:spacing w:after="60"/>
        <w:ind w:left="340"/>
        <w:rPr>
          <w:rFonts w:ascii="Amasis MT Pro" w:hAnsi="Amasis MT Pro"/>
          <w:sz w:val="24"/>
          <w:szCs w:val="24"/>
        </w:rPr>
      </w:pPr>
      <w:r w:rsidRPr="00AC7EA3">
        <w:rPr>
          <w:rFonts w:ascii="Amasis MT Pro" w:hAnsi="Amasis MT Pro"/>
          <w:sz w:val="24"/>
          <w:szCs w:val="24"/>
        </w:rPr>
        <w:t>Summary statistics are generated for all features.</w:t>
      </w:r>
    </w:p>
    <w:p w:rsidR="00757A21" w:rsidRDefault="00757A21" w:rsidP="00AC7EA3">
      <w:pPr>
        <w:spacing w:after="60"/>
        <w:rPr>
          <w:rFonts w:ascii="Amasis MT Pro" w:hAnsi="Amasis MT Pro"/>
          <w:sz w:val="24"/>
          <w:szCs w:val="24"/>
          <w:u w:val="single"/>
        </w:rPr>
      </w:pPr>
      <w:r w:rsidRPr="00757A21">
        <w:rPr>
          <w:rFonts w:ascii="Amasis MT Pro" w:hAnsi="Amasis MT Pro"/>
          <w:noProof/>
          <w:sz w:val="24"/>
          <w:szCs w:val="24"/>
          <w:u w:val="single"/>
          <w:lang w:val="en-US"/>
        </w:rPr>
        <w:drawing>
          <wp:inline distT="0" distB="0" distL="0" distR="0">
            <wp:extent cx="4145280" cy="3459480"/>
            <wp:effectExtent l="0" t="0" r="7620" b="7620"/>
            <wp:docPr id="4602288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22880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45280" cy="345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A21" w:rsidRPr="00757A21" w:rsidRDefault="00757A21" w:rsidP="00757A21">
      <w:pPr>
        <w:spacing w:after="0"/>
        <w:rPr>
          <w:rFonts w:ascii="Amasis MT Pro" w:hAnsi="Amasis MT Pro"/>
          <w:sz w:val="24"/>
          <w:szCs w:val="24"/>
        </w:rPr>
      </w:pPr>
      <w:r w:rsidRPr="00757A21">
        <w:rPr>
          <w:rFonts w:ascii="Amasis MT Pro" w:hAnsi="Amasis MT Pro"/>
          <w:b/>
          <w:bCs/>
          <w:sz w:val="24"/>
          <w:szCs w:val="24"/>
          <w:u w:val="single"/>
        </w:rPr>
        <w:lastRenderedPageBreak/>
        <w:t>Feature Distributions:</w:t>
      </w:r>
      <w:r w:rsidRPr="00757A21">
        <w:rPr>
          <w:rFonts w:ascii="Amasis MT Pro" w:hAnsi="Amasis MT Pro"/>
          <w:sz w:val="24"/>
          <w:szCs w:val="24"/>
          <w:u w:val="single"/>
        </w:rPr>
        <w:br/>
      </w:r>
      <w:r w:rsidRPr="00757A21">
        <w:rPr>
          <w:rFonts w:ascii="Amasis MT Pro" w:hAnsi="Amasis MT Pro"/>
          <w:sz w:val="24"/>
          <w:szCs w:val="24"/>
        </w:rPr>
        <w:t>We visualized the distributions for:</w:t>
      </w:r>
    </w:p>
    <w:p w:rsidR="00757A21" w:rsidRPr="00757A21" w:rsidRDefault="00757A21" w:rsidP="00757A21">
      <w:pPr>
        <w:numPr>
          <w:ilvl w:val="0"/>
          <w:numId w:val="3"/>
        </w:numPr>
        <w:spacing w:after="0"/>
        <w:rPr>
          <w:rFonts w:ascii="Amasis MT Pro" w:hAnsi="Amasis MT Pro"/>
          <w:sz w:val="24"/>
          <w:szCs w:val="24"/>
        </w:rPr>
      </w:pPr>
      <w:r w:rsidRPr="00757A21">
        <w:rPr>
          <w:rFonts w:ascii="Amasis MT Pro" w:hAnsi="Amasis MT Pro"/>
          <w:b/>
          <w:bCs/>
          <w:sz w:val="24"/>
          <w:szCs w:val="24"/>
        </w:rPr>
        <w:t>Age</w:t>
      </w:r>
    </w:p>
    <w:p w:rsidR="00757A21" w:rsidRPr="00757A21" w:rsidRDefault="00757A21" w:rsidP="00757A21">
      <w:pPr>
        <w:numPr>
          <w:ilvl w:val="0"/>
          <w:numId w:val="3"/>
        </w:numPr>
        <w:spacing w:after="0"/>
        <w:rPr>
          <w:rFonts w:ascii="Amasis MT Pro" w:hAnsi="Amasis MT Pro"/>
          <w:sz w:val="24"/>
          <w:szCs w:val="24"/>
        </w:rPr>
      </w:pPr>
      <w:proofErr w:type="spellStart"/>
      <w:r w:rsidRPr="00757A21">
        <w:rPr>
          <w:rFonts w:ascii="Amasis MT Pro" w:hAnsi="Amasis MT Pro"/>
          <w:b/>
          <w:bCs/>
          <w:sz w:val="24"/>
          <w:szCs w:val="24"/>
        </w:rPr>
        <w:t>Max_Heart_Rate</w:t>
      </w:r>
      <w:proofErr w:type="spellEnd"/>
    </w:p>
    <w:p w:rsidR="00757A21" w:rsidRPr="00757A21" w:rsidRDefault="00757A21" w:rsidP="00757A21">
      <w:pPr>
        <w:numPr>
          <w:ilvl w:val="0"/>
          <w:numId w:val="3"/>
        </w:numPr>
        <w:spacing w:after="0"/>
        <w:rPr>
          <w:rFonts w:ascii="Amasis MT Pro" w:hAnsi="Amasis MT Pro"/>
          <w:sz w:val="24"/>
          <w:szCs w:val="24"/>
        </w:rPr>
      </w:pPr>
      <w:proofErr w:type="spellStart"/>
      <w:r w:rsidRPr="00757A21">
        <w:rPr>
          <w:rFonts w:ascii="Amasis MT Pro" w:hAnsi="Amasis MT Pro"/>
          <w:b/>
          <w:bCs/>
          <w:sz w:val="24"/>
          <w:szCs w:val="24"/>
        </w:rPr>
        <w:t>Resting_BP</w:t>
      </w:r>
      <w:proofErr w:type="spellEnd"/>
    </w:p>
    <w:p w:rsidR="00757A21" w:rsidRPr="00757A21" w:rsidRDefault="00757A21" w:rsidP="00757A21">
      <w:pPr>
        <w:spacing w:after="60"/>
        <w:ind w:left="360"/>
        <w:rPr>
          <w:rFonts w:ascii="Amasis MT Pro" w:hAnsi="Amasis MT Pro"/>
          <w:sz w:val="24"/>
          <w:szCs w:val="24"/>
        </w:rPr>
      </w:pPr>
      <w:r>
        <w:rPr>
          <w:noProof/>
          <w:lang w:val="en-US"/>
        </w:rPr>
        <w:drawing>
          <wp:inline distT="0" distB="0" distL="0" distR="0">
            <wp:extent cx="3528060" cy="1158240"/>
            <wp:effectExtent l="0" t="0" r="0" b="3810"/>
            <wp:docPr id="1923677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6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7A21" w:rsidRDefault="00757A21" w:rsidP="00AC7EA3">
      <w:pPr>
        <w:spacing w:after="60"/>
        <w:rPr>
          <w:rFonts w:ascii="Amasis MT Pro" w:hAnsi="Amasis MT Pro"/>
          <w:b/>
          <w:bCs/>
          <w:sz w:val="24"/>
          <w:szCs w:val="24"/>
          <w:u w:val="single"/>
        </w:rPr>
      </w:pPr>
      <w:r w:rsidRPr="00757A21">
        <w:rPr>
          <w:rFonts w:ascii="Amasis MT Pro" w:hAnsi="Amasis MT Pro"/>
          <w:b/>
          <w:bCs/>
          <w:sz w:val="24"/>
          <w:szCs w:val="24"/>
          <w:u w:val="single"/>
        </w:rPr>
        <w:t>Output:</w:t>
      </w:r>
    </w:p>
    <w:p w:rsidR="00757A21" w:rsidRDefault="00777019" w:rsidP="00AC7EA3">
      <w:pPr>
        <w:spacing w:after="60"/>
        <w:rPr>
          <w:rFonts w:ascii="Amasis MT Pro" w:hAnsi="Amasis MT Pro"/>
          <w:b/>
          <w:bCs/>
          <w:sz w:val="24"/>
          <w:szCs w:val="24"/>
          <w:u w:val="single"/>
        </w:rPr>
      </w:pPr>
      <w:r>
        <w:rPr>
          <w:rFonts w:ascii="Amasis MT Pro" w:hAnsi="Amasis MT Pro"/>
          <w:b/>
          <w:bCs/>
          <w:noProof/>
          <w:sz w:val="24"/>
          <w:szCs w:val="24"/>
          <w:u w:val="single"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3019425</wp:posOffset>
            </wp:positionH>
            <wp:positionV relativeFrom="paragraph">
              <wp:posOffset>-219074</wp:posOffset>
            </wp:positionV>
            <wp:extent cx="2428603" cy="1752600"/>
            <wp:effectExtent l="19050" t="0" r="0" b="0"/>
            <wp:wrapNone/>
            <wp:docPr id="6369107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910728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8603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masis MT Pro" w:hAnsi="Amasis MT Pro"/>
          <w:b/>
          <w:bCs/>
          <w:noProof/>
          <w:sz w:val="24"/>
          <w:szCs w:val="24"/>
          <w:u w:val="single"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-142875</wp:posOffset>
            </wp:positionH>
            <wp:positionV relativeFrom="paragraph">
              <wp:posOffset>-247650</wp:posOffset>
            </wp:positionV>
            <wp:extent cx="2819400" cy="1905000"/>
            <wp:effectExtent l="19050" t="0" r="0" b="0"/>
            <wp:wrapNone/>
            <wp:docPr id="9112422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242238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57A21" w:rsidRPr="00757A21" w:rsidRDefault="00757A21" w:rsidP="00757A21">
      <w:pPr>
        <w:rPr>
          <w:rFonts w:ascii="Amasis MT Pro" w:hAnsi="Amasis MT Pro"/>
          <w:sz w:val="24"/>
          <w:szCs w:val="24"/>
        </w:rPr>
      </w:pPr>
    </w:p>
    <w:p w:rsidR="00757A21" w:rsidRPr="00757A21" w:rsidRDefault="00757A21" w:rsidP="00757A21">
      <w:pPr>
        <w:rPr>
          <w:rFonts w:ascii="Amasis MT Pro" w:hAnsi="Amasis MT Pro"/>
          <w:sz w:val="24"/>
          <w:szCs w:val="24"/>
        </w:rPr>
      </w:pPr>
    </w:p>
    <w:p w:rsidR="00757A21" w:rsidRPr="00757A21" w:rsidRDefault="00757A21" w:rsidP="00757A21">
      <w:pPr>
        <w:rPr>
          <w:rFonts w:ascii="Amasis MT Pro" w:hAnsi="Amasis MT Pro"/>
          <w:sz w:val="24"/>
          <w:szCs w:val="24"/>
        </w:rPr>
      </w:pPr>
    </w:p>
    <w:p w:rsidR="00757A21" w:rsidRPr="00757A21" w:rsidRDefault="00757A21" w:rsidP="00757A21">
      <w:pPr>
        <w:rPr>
          <w:rFonts w:ascii="Amasis MT Pro" w:hAnsi="Amasis MT Pro"/>
          <w:sz w:val="24"/>
          <w:szCs w:val="24"/>
        </w:rPr>
      </w:pPr>
    </w:p>
    <w:p w:rsidR="00757A21" w:rsidRPr="00757A21" w:rsidRDefault="00757A21" w:rsidP="00757A21">
      <w:pPr>
        <w:rPr>
          <w:rFonts w:ascii="Amasis MT Pro" w:hAnsi="Amasis MT Pro"/>
          <w:sz w:val="24"/>
          <w:szCs w:val="24"/>
        </w:rPr>
      </w:pPr>
    </w:p>
    <w:p w:rsidR="00757A21" w:rsidRPr="00757A21" w:rsidRDefault="00757A21" w:rsidP="00757A21">
      <w:pPr>
        <w:rPr>
          <w:rFonts w:ascii="Amasis MT Pro" w:hAnsi="Amasis MT Pro"/>
          <w:sz w:val="24"/>
          <w:szCs w:val="24"/>
        </w:rPr>
      </w:pPr>
      <w:r w:rsidRPr="00757A21">
        <w:rPr>
          <w:rFonts w:ascii="Amasis MT Pro" w:hAnsi="Amasis MT Pro"/>
          <w:noProof/>
          <w:sz w:val="24"/>
          <w:szCs w:val="24"/>
          <w:lang w:val="en-U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297180</wp:posOffset>
            </wp:positionV>
            <wp:extent cx="2763407" cy="1988820"/>
            <wp:effectExtent l="19050" t="0" r="0" b="0"/>
            <wp:wrapNone/>
            <wp:docPr id="18966282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628236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3407" cy="1988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57A21" w:rsidRDefault="00757A21" w:rsidP="00757A21">
      <w:pPr>
        <w:tabs>
          <w:tab w:val="left" w:pos="2952"/>
        </w:tabs>
        <w:rPr>
          <w:rFonts w:ascii="Amasis MT Pro" w:hAnsi="Amasis MT Pro"/>
          <w:sz w:val="24"/>
          <w:szCs w:val="24"/>
        </w:rPr>
      </w:pPr>
    </w:p>
    <w:p w:rsidR="00757A21" w:rsidRPr="00757A21" w:rsidRDefault="00757A21" w:rsidP="00757A21">
      <w:pPr>
        <w:rPr>
          <w:rFonts w:ascii="Amasis MT Pro" w:hAnsi="Amasis MT Pro"/>
          <w:sz w:val="24"/>
          <w:szCs w:val="24"/>
        </w:rPr>
      </w:pPr>
    </w:p>
    <w:p w:rsidR="00757A21" w:rsidRPr="00757A21" w:rsidRDefault="00757A21" w:rsidP="00757A21">
      <w:pPr>
        <w:rPr>
          <w:rFonts w:ascii="Amasis MT Pro" w:hAnsi="Amasis MT Pro"/>
          <w:sz w:val="24"/>
          <w:szCs w:val="24"/>
        </w:rPr>
      </w:pPr>
    </w:p>
    <w:p w:rsidR="00757A21" w:rsidRPr="00757A21" w:rsidRDefault="00757A21" w:rsidP="00757A21">
      <w:pPr>
        <w:rPr>
          <w:rFonts w:ascii="Amasis MT Pro" w:hAnsi="Amasis MT Pro"/>
          <w:sz w:val="24"/>
          <w:szCs w:val="24"/>
        </w:rPr>
      </w:pPr>
    </w:p>
    <w:p w:rsidR="00757A21" w:rsidRPr="00757A21" w:rsidRDefault="00757A21" w:rsidP="00757A21">
      <w:pPr>
        <w:rPr>
          <w:rFonts w:ascii="Amasis MT Pro" w:hAnsi="Amasis MT Pro"/>
          <w:sz w:val="24"/>
          <w:szCs w:val="24"/>
        </w:rPr>
      </w:pPr>
    </w:p>
    <w:p w:rsidR="00757A21" w:rsidRPr="00757A21" w:rsidRDefault="00757A21" w:rsidP="00757A21">
      <w:pPr>
        <w:rPr>
          <w:rFonts w:ascii="Amasis MT Pro" w:hAnsi="Amasis MT Pro"/>
          <w:sz w:val="24"/>
          <w:szCs w:val="24"/>
        </w:rPr>
      </w:pPr>
    </w:p>
    <w:p w:rsidR="00757A21" w:rsidRPr="00757A21" w:rsidRDefault="00757A21" w:rsidP="00757A21">
      <w:pPr>
        <w:rPr>
          <w:rFonts w:ascii="Amasis MT Pro" w:hAnsi="Amasis MT Pro"/>
          <w:sz w:val="24"/>
          <w:szCs w:val="24"/>
        </w:rPr>
      </w:pPr>
    </w:p>
    <w:p w:rsidR="00757A21" w:rsidRDefault="00854958" w:rsidP="00854958">
      <w:pPr>
        <w:tabs>
          <w:tab w:val="left" w:pos="2676"/>
        </w:tabs>
        <w:jc w:val="both"/>
        <w:rPr>
          <w:rFonts w:ascii="Amasis MT Pro" w:hAnsi="Amasis MT Pro"/>
          <w:sz w:val="24"/>
          <w:szCs w:val="24"/>
        </w:rPr>
      </w:pPr>
      <w:r w:rsidRPr="00854958">
        <w:rPr>
          <w:rFonts w:ascii="Amasis MT Pro" w:hAnsi="Amasis MT Pro"/>
          <w:b/>
          <w:bCs/>
          <w:sz w:val="24"/>
          <w:szCs w:val="24"/>
        </w:rPr>
        <w:t>Class Distribution:</w:t>
      </w:r>
      <w:r w:rsidRPr="00854958">
        <w:rPr>
          <w:rFonts w:ascii="Amasis MT Pro" w:hAnsi="Amasis MT Pro"/>
          <w:sz w:val="24"/>
          <w:szCs w:val="24"/>
        </w:rPr>
        <w:t xml:space="preserve"> The class balance of the target variable </w:t>
      </w:r>
      <w:proofErr w:type="spellStart"/>
      <w:r w:rsidRPr="00854958">
        <w:rPr>
          <w:rFonts w:ascii="Amasis MT Pro" w:hAnsi="Amasis MT Pro"/>
          <w:sz w:val="24"/>
          <w:szCs w:val="24"/>
        </w:rPr>
        <w:t>Heart_Failure</w:t>
      </w:r>
      <w:proofErr w:type="spellEnd"/>
      <w:r w:rsidRPr="00854958">
        <w:rPr>
          <w:rFonts w:ascii="Amasis MT Pro" w:hAnsi="Amasis MT Pro"/>
          <w:sz w:val="24"/>
          <w:szCs w:val="24"/>
        </w:rPr>
        <w:t xml:space="preserve"> was also visualized. The bar chart shows the number of patients who experienced heart failure compared to those who did not.</w:t>
      </w:r>
    </w:p>
    <w:p w:rsidR="00854958" w:rsidRDefault="00854958" w:rsidP="00757A21">
      <w:pPr>
        <w:tabs>
          <w:tab w:val="left" w:pos="2676"/>
        </w:tabs>
        <w:rPr>
          <w:rFonts w:ascii="Amasis MT Pro" w:hAnsi="Amasis MT Pro"/>
          <w:sz w:val="24"/>
          <w:szCs w:val="24"/>
        </w:rPr>
      </w:pPr>
      <w:r w:rsidRPr="00854958">
        <w:rPr>
          <w:rFonts w:ascii="Amasis MT Pro" w:hAnsi="Amasis MT Pro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4457700" cy="3726180"/>
            <wp:effectExtent l="0" t="0" r="0" b="7620"/>
            <wp:docPr id="1838215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2151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958" w:rsidRDefault="00854958" w:rsidP="00757A21">
      <w:pPr>
        <w:tabs>
          <w:tab w:val="left" w:pos="2676"/>
        </w:tabs>
        <w:rPr>
          <w:rFonts w:ascii="Amasis MT Pro" w:hAnsi="Amasis MT Pro"/>
          <w:b/>
          <w:bCs/>
          <w:sz w:val="32"/>
          <w:szCs w:val="32"/>
          <w:u w:val="single"/>
        </w:rPr>
      </w:pPr>
      <w:r w:rsidRPr="00854958">
        <w:rPr>
          <w:rFonts w:ascii="Amasis MT Pro" w:hAnsi="Amasis MT Pro"/>
          <w:b/>
          <w:bCs/>
          <w:sz w:val="32"/>
          <w:szCs w:val="32"/>
          <w:u w:val="single"/>
        </w:rPr>
        <w:t>Step 2: Feature Selection and Preprocessing</w:t>
      </w:r>
      <w:r>
        <w:rPr>
          <w:rFonts w:ascii="Amasis MT Pro" w:hAnsi="Amasis MT Pro"/>
          <w:b/>
          <w:bCs/>
          <w:sz w:val="32"/>
          <w:szCs w:val="32"/>
          <w:u w:val="single"/>
        </w:rPr>
        <w:t>:</w:t>
      </w:r>
    </w:p>
    <w:p w:rsidR="00B331B6" w:rsidRPr="00B331B6" w:rsidRDefault="00B331B6" w:rsidP="00B33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</w:pPr>
      <w:r w:rsidRPr="00B331B6">
        <w:rPr>
          <w:rFonts w:ascii="Times New Roman" w:eastAsia="Times New Roman" w:hAnsi="Symbol" w:cs="Times New Roman"/>
          <w:kern w:val="0"/>
          <w:sz w:val="24"/>
          <w:szCs w:val="24"/>
          <w:lang w:val="en-US"/>
        </w:rPr>
        <w:t></w:t>
      </w:r>
      <w:r w:rsidRPr="00B331B6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 </w:t>
      </w:r>
      <w:r w:rsidRPr="00B331B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 xml:space="preserve">Dropped the </w:t>
      </w:r>
      <w:r w:rsidRPr="00B331B6">
        <w:rPr>
          <w:rFonts w:ascii="Courier New" w:eastAsia="Times New Roman" w:hAnsi="Courier New" w:cs="Courier New"/>
          <w:b/>
          <w:bCs/>
          <w:kern w:val="0"/>
          <w:sz w:val="20"/>
          <w:lang w:val="en-US"/>
        </w:rPr>
        <w:t>Heart_Failure</w:t>
      </w:r>
      <w:r w:rsidRPr="00B331B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 xml:space="preserve"> (DEATH_EVENT) column</w:t>
      </w:r>
      <w:r w:rsidRPr="00B331B6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as it's a label used for supervised learning and is not needed in unsupervised learning tasks.</w:t>
      </w:r>
    </w:p>
    <w:p w:rsidR="00B331B6" w:rsidRPr="00B331B6" w:rsidRDefault="00B331B6" w:rsidP="00B33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</w:pPr>
      <w:r w:rsidRPr="00B331B6">
        <w:rPr>
          <w:rFonts w:ascii="Times New Roman" w:eastAsia="Times New Roman" w:hAnsi="Symbol" w:cs="Times New Roman"/>
          <w:kern w:val="0"/>
          <w:sz w:val="24"/>
          <w:szCs w:val="24"/>
          <w:lang w:val="en-US"/>
        </w:rPr>
        <w:t>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</w:t>
      </w:r>
      <w:r w:rsidRPr="00B331B6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</w:t>
      </w:r>
      <w:r w:rsidRPr="00B331B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>Converted all categorical features into numerical format</w:t>
      </w:r>
      <w:r w:rsidRPr="00B331B6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using one-hot encoding to ensure compatibility with algorithms like PCA and clustering.</w:t>
      </w:r>
    </w:p>
    <w:p w:rsidR="00B331B6" w:rsidRPr="00B331B6" w:rsidRDefault="00B331B6" w:rsidP="00B33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</w:pPr>
      <w:r w:rsidRPr="00B331B6">
        <w:rPr>
          <w:rFonts w:ascii="Times New Roman" w:eastAsia="Times New Roman" w:hAnsi="Symbol" w:cs="Times New Roman"/>
          <w:kern w:val="0"/>
          <w:sz w:val="24"/>
          <w:szCs w:val="24"/>
          <w:lang w:val="en-US"/>
        </w:rPr>
        <w:t>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</w:t>
      </w:r>
      <w:r w:rsidRPr="00B331B6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</w:t>
      </w:r>
      <w:r w:rsidRPr="00B331B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 xml:space="preserve">Applied </w:t>
      </w:r>
      <w:r w:rsidRPr="00B331B6">
        <w:rPr>
          <w:rFonts w:ascii="Courier New" w:eastAsia="Times New Roman" w:hAnsi="Courier New" w:cs="Courier New"/>
          <w:b/>
          <w:bCs/>
          <w:kern w:val="0"/>
          <w:sz w:val="20"/>
          <w:lang w:val="en-US"/>
        </w:rPr>
        <w:t>StandardScaler</w:t>
      </w:r>
      <w:r w:rsidRPr="00B331B6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to standardize the features, transforming them to have a mean of 0 and a standard deviation of 1—essential for distance-based models.</w:t>
      </w:r>
    </w:p>
    <w:p w:rsidR="00B331B6" w:rsidRPr="00B331B6" w:rsidRDefault="00B331B6" w:rsidP="00B33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</w:pPr>
      <w:r w:rsidRPr="00B331B6">
        <w:rPr>
          <w:rFonts w:ascii="Times New Roman" w:eastAsia="Times New Roman" w:hAnsi="Symbol" w:cs="Times New Roman"/>
          <w:kern w:val="0"/>
          <w:sz w:val="24"/>
          <w:szCs w:val="24"/>
          <w:lang w:val="en-US"/>
        </w:rPr>
        <w:t>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</w:t>
      </w:r>
      <w:r w:rsidRPr="00B331B6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</w:t>
      </w:r>
      <w:r w:rsidRPr="00B331B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>Verified the final shape of the dataset</w:t>
      </w:r>
      <w:r w:rsidRPr="00B331B6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>, confirming that the transformed dataset is fully numeric and ready for dimensionality reduction or clustering</w:t>
      </w:r>
    </w:p>
    <w:p w:rsidR="00854958" w:rsidRDefault="00854958" w:rsidP="00854958">
      <w:pPr>
        <w:tabs>
          <w:tab w:val="left" w:pos="2676"/>
        </w:tabs>
        <w:ind w:left="37"/>
        <w:jc w:val="both"/>
        <w:rPr>
          <w:rFonts w:ascii="Amasis MT Pro" w:hAnsi="Amasis MT Pro"/>
          <w:sz w:val="24"/>
          <w:szCs w:val="24"/>
        </w:rPr>
      </w:pPr>
      <w:r w:rsidRPr="00854958">
        <w:rPr>
          <w:rFonts w:ascii="Amasis MT Pro" w:hAnsi="Amasis MT Pro"/>
          <w:noProof/>
          <w:sz w:val="24"/>
          <w:szCs w:val="24"/>
          <w:lang w:val="en-US"/>
        </w:rPr>
        <w:drawing>
          <wp:inline distT="0" distB="0" distL="0" distR="0">
            <wp:extent cx="3543300" cy="1836420"/>
            <wp:effectExtent l="0" t="0" r="0" b="0"/>
            <wp:docPr id="7649386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938657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43804" cy="1836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958" w:rsidRDefault="00854958" w:rsidP="00854958">
      <w:pPr>
        <w:tabs>
          <w:tab w:val="left" w:pos="2676"/>
        </w:tabs>
        <w:ind w:left="37"/>
        <w:jc w:val="both"/>
        <w:rPr>
          <w:rFonts w:ascii="Amasis MT Pro" w:hAnsi="Amasis MT Pro"/>
          <w:b/>
          <w:bCs/>
          <w:sz w:val="24"/>
          <w:szCs w:val="24"/>
          <w:u w:val="single"/>
        </w:rPr>
      </w:pPr>
      <w:r w:rsidRPr="00854958">
        <w:rPr>
          <w:rFonts w:ascii="Amasis MT Pro" w:hAnsi="Amasis MT Pro"/>
          <w:b/>
          <w:bCs/>
          <w:sz w:val="24"/>
          <w:szCs w:val="24"/>
          <w:u w:val="single"/>
        </w:rPr>
        <w:t>Output:</w:t>
      </w:r>
    </w:p>
    <w:p w:rsidR="00854958" w:rsidRDefault="00854958" w:rsidP="00854958">
      <w:pPr>
        <w:tabs>
          <w:tab w:val="left" w:pos="2676"/>
        </w:tabs>
        <w:ind w:left="37"/>
        <w:jc w:val="both"/>
        <w:rPr>
          <w:rFonts w:ascii="Amasis MT Pro" w:hAnsi="Amasis MT Pro"/>
          <w:b/>
          <w:bCs/>
          <w:sz w:val="24"/>
          <w:szCs w:val="24"/>
          <w:u w:val="single"/>
        </w:rPr>
      </w:pPr>
      <w:r w:rsidRPr="00854958">
        <w:rPr>
          <w:rFonts w:ascii="Amasis MT Pro" w:hAnsi="Amasis MT Pro"/>
          <w:b/>
          <w:bCs/>
          <w:noProof/>
          <w:sz w:val="24"/>
          <w:szCs w:val="24"/>
          <w:u w:val="single"/>
          <w:lang w:val="en-US"/>
        </w:rPr>
        <w:lastRenderedPageBreak/>
        <w:drawing>
          <wp:inline distT="0" distB="0" distL="0" distR="0">
            <wp:extent cx="4495800" cy="4305300"/>
            <wp:effectExtent l="0" t="0" r="0" b="0"/>
            <wp:docPr id="481996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99618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430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958" w:rsidRDefault="00BF79DB" w:rsidP="003E3870">
      <w:pPr>
        <w:tabs>
          <w:tab w:val="left" w:pos="2676"/>
        </w:tabs>
        <w:jc w:val="both"/>
        <w:rPr>
          <w:rFonts w:ascii="Amasis MT Pro" w:hAnsi="Amasis MT Pro"/>
          <w:b/>
          <w:bCs/>
          <w:sz w:val="32"/>
          <w:szCs w:val="32"/>
          <w:u w:val="single"/>
        </w:rPr>
      </w:pPr>
      <w:r w:rsidRPr="00BF79DB">
        <w:rPr>
          <w:rFonts w:ascii="Amasis MT Pro" w:hAnsi="Amasis MT Pro"/>
          <w:b/>
          <w:bCs/>
          <w:sz w:val="32"/>
          <w:szCs w:val="32"/>
          <w:u w:val="single"/>
        </w:rPr>
        <w:t>Step 3: Dimensionality Reduction with PCA</w:t>
      </w:r>
      <w:r>
        <w:rPr>
          <w:rFonts w:ascii="Amasis MT Pro" w:hAnsi="Amasis MT Pro"/>
          <w:b/>
          <w:bCs/>
          <w:sz w:val="32"/>
          <w:szCs w:val="32"/>
          <w:u w:val="single"/>
        </w:rPr>
        <w:t>:</w:t>
      </w:r>
    </w:p>
    <w:p w:rsidR="00B331B6" w:rsidRPr="00B331B6" w:rsidRDefault="00B331B6" w:rsidP="00B33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</w:pPr>
      <w:r w:rsidRPr="00B331B6">
        <w:rPr>
          <w:rFonts w:ascii="Times New Roman" w:eastAsia="Times New Roman" w:hAnsi="Symbol" w:cs="Times New Roman"/>
          <w:kern w:val="0"/>
          <w:sz w:val="24"/>
          <w:szCs w:val="24"/>
          <w:lang w:val="en-US"/>
        </w:rPr>
        <w:t></w:t>
      </w:r>
      <w:r w:rsidRPr="00B331B6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</w:t>
      </w:r>
      <w:r w:rsidRPr="00B331B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>Applied Principal Component Analysis (PCA)</w:t>
      </w:r>
      <w:r w:rsidRPr="00B331B6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to reduce the high-dimensional feature space to </w:t>
      </w:r>
      <w:r w:rsidRPr="00B331B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>2 principal components</w:t>
      </w:r>
      <w:r w:rsidRPr="00B331B6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>, enabling visualization and efficient clustering.</w:t>
      </w:r>
    </w:p>
    <w:p w:rsidR="00B331B6" w:rsidRPr="00B331B6" w:rsidRDefault="00B331B6" w:rsidP="00B33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</w:pPr>
      <w:r w:rsidRPr="00B331B6">
        <w:rPr>
          <w:rFonts w:ascii="Times New Roman" w:eastAsia="Times New Roman" w:hAnsi="Symbol" w:cs="Times New Roman"/>
          <w:kern w:val="0"/>
          <w:sz w:val="24"/>
          <w:szCs w:val="24"/>
          <w:lang w:val="en-US"/>
        </w:rPr>
        <w:t></w:t>
      </w:r>
      <w:r w:rsidRPr="00B331B6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</w:t>
      </w:r>
      <w:r w:rsidRPr="00B331B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>Explained variance ratio</w:t>
      </w:r>
      <w:r w:rsidRPr="00B331B6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was printed for each principal component to understand how much of the total variance is captured:</w:t>
      </w:r>
    </w:p>
    <w:p w:rsidR="00B331B6" w:rsidRPr="00B331B6" w:rsidRDefault="00B331B6" w:rsidP="00B33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</w:pPr>
      <w:r w:rsidRPr="00B331B6">
        <w:rPr>
          <w:rFonts w:ascii="Times New Roman" w:eastAsia="Times New Roman" w:hAnsi="Symbol" w:cs="Times New Roman"/>
          <w:kern w:val="0"/>
          <w:sz w:val="24"/>
          <w:szCs w:val="24"/>
          <w:lang w:val="en-US"/>
        </w:rPr>
        <w:t></w:t>
      </w:r>
      <w:r w:rsidRPr="00B331B6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</w:t>
      </w:r>
      <w:r w:rsidRPr="00B331B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>Created a 2D scatter plot</w:t>
      </w:r>
      <w:r w:rsidRPr="00B331B6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using the two principal components, visually representing the structure and distribution of the dataset in reduced dimensions.</w:t>
      </w:r>
    </w:p>
    <w:p w:rsidR="00B331B6" w:rsidRPr="00B331B6" w:rsidRDefault="00B331B6" w:rsidP="00B33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</w:pPr>
      <w:r w:rsidRPr="00B331B6">
        <w:rPr>
          <w:rFonts w:ascii="Times New Roman" w:eastAsia="Times New Roman" w:hAnsi="Symbol" w:cs="Times New Roman"/>
          <w:kern w:val="0"/>
          <w:sz w:val="24"/>
          <w:szCs w:val="24"/>
          <w:lang w:val="en-US"/>
        </w:rPr>
        <w:t>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</w:t>
      </w:r>
      <w:r w:rsidRPr="00B331B6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>This reduction preserves the most critical variance in the dataset while simplifying its complexity for clustering or interpretation.</w:t>
      </w:r>
    </w:p>
    <w:p w:rsidR="00BF79DB" w:rsidRPr="00BF79DB" w:rsidRDefault="00BF79DB" w:rsidP="00BF79DB">
      <w:pPr>
        <w:tabs>
          <w:tab w:val="left" w:pos="2676"/>
        </w:tabs>
        <w:ind w:left="170"/>
        <w:jc w:val="both"/>
        <w:rPr>
          <w:rFonts w:ascii="Amasis MT Pro" w:hAnsi="Amasis MT Pro"/>
          <w:sz w:val="24"/>
          <w:szCs w:val="24"/>
        </w:rPr>
      </w:pPr>
      <w:r w:rsidRPr="00BF79DB">
        <w:rPr>
          <w:rFonts w:ascii="Amasis MT Pro" w:hAnsi="Amasis MT Pro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3190875" cy="2092276"/>
            <wp:effectExtent l="19050" t="0" r="9525" b="0"/>
            <wp:docPr id="17551723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172312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191329" cy="2092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9DB" w:rsidRDefault="00BF79DB" w:rsidP="00854958">
      <w:pPr>
        <w:tabs>
          <w:tab w:val="left" w:pos="2676"/>
        </w:tabs>
        <w:ind w:left="37"/>
        <w:jc w:val="both"/>
        <w:rPr>
          <w:rFonts w:ascii="Amasis MT Pro" w:hAnsi="Amasis MT Pro"/>
          <w:b/>
          <w:bCs/>
          <w:sz w:val="24"/>
          <w:szCs w:val="24"/>
          <w:u w:val="single"/>
        </w:rPr>
      </w:pPr>
      <w:r w:rsidRPr="00BF79DB">
        <w:rPr>
          <w:rFonts w:ascii="Amasis MT Pro" w:hAnsi="Amasis MT Pro"/>
          <w:b/>
          <w:bCs/>
          <w:sz w:val="24"/>
          <w:szCs w:val="24"/>
          <w:u w:val="single"/>
        </w:rPr>
        <w:t>Output:</w:t>
      </w:r>
    </w:p>
    <w:p w:rsidR="00BF79DB" w:rsidRDefault="00BF79DB" w:rsidP="00854958">
      <w:pPr>
        <w:tabs>
          <w:tab w:val="left" w:pos="2676"/>
        </w:tabs>
        <w:ind w:left="37"/>
        <w:jc w:val="both"/>
        <w:rPr>
          <w:rFonts w:ascii="Amasis MT Pro" w:hAnsi="Amasis MT Pro"/>
          <w:b/>
          <w:bCs/>
          <w:sz w:val="24"/>
          <w:szCs w:val="24"/>
          <w:u w:val="single"/>
        </w:rPr>
      </w:pPr>
      <w:r w:rsidRPr="00BF79DB">
        <w:rPr>
          <w:rFonts w:ascii="Amasis MT Pro" w:hAnsi="Amasis MT Pro"/>
          <w:b/>
          <w:bCs/>
          <w:noProof/>
          <w:sz w:val="24"/>
          <w:szCs w:val="24"/>
          <w:u w:val="single"/>
          <w:lang w:val="en-US"/>
        </w:rPr>
        <w:drawing>
          <wp:inline distT="0" distB="0" distL="0" distR="0">
            <wp:extent cx="3419475" cy="2788749"/>
            <wp:effectExtent l="19050" t="0" r="9525" b="0"/>
            <wp:docPr id="12218011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80113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421621" cy="2790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9DB" w:rsidRDefault="00BF79DB" w:rsidP="00854958">
      <w:pPr>
        <w:tabs>
          <w:tab w:val="left" w:pos="2676"/>
        </w:tabs>
        <w:ind w:left="37"/>
        <w:jc w:val="both"/>
        <w:rPr>
          <w:rFonts w:ascii="Amasis MT Pro" w:hAnsi="Amasis MT Pro"/>
          <w:b/>
          <w:bCs/>
          <w:sz w:val="32"/>
          <w:szCs w:val="32"/>
          <w:u w:val="single"/>
        </w:rPr>
      </w:pPr>
      <w:r w:rsidRPr="00BF79DB">
        <w:rPr>
          <w:rFonts w:ascii="Amasis MT Pro" w:hAnsi="Amasis MT Pro"/>
          <w:b/>
          <w:bCs/>
          <w:sz w:val="32"/>
          <w:szCs w:val="32"/>
          <w:u w:val="single"/>
        </w:rPr>
        <w:t>Step 4: Clustering with K-Means (with Elbow Method)</w:t>
      </w:r>
      <w:r>
        <w:rPr>
          <w:rFonts w:ascii="Amasis MT Pro" w:hAnsi="Amasis MT Pro"/>
          <w:b/>
          <w:bCs/>
          <w:sz w:val="32"/>
          <w:szCs w:val="32"/>
          <w:u w:val="single"/>
        </w:rPr>
        <w:t>:</w:t>
      </w:r>
    </w:p>
    <w:p w:rsidR="003E3870" w:rsidRPr="003E3870" w:rsidRDefault="003E3870" w:rsidP="003E3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</w:pPr>
      <w:r w:rsidRPr="003E3870">
        <w:rPr>
          <w:rFonts w:ascii="Times New Roman" w:eastAsia="Times New Roman" w:hAnsi="Symbol" w:cs="Times New Roman"/>
          <w:kern w:val="0"/>
          <w:sz w:val="24"/>
          <w:szCs w:val="24"/>
          <w:lang w:val="en-US"/>
        </w:rPr>
        <w:t></w:t>
      </w:r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</w:t>
      </w:r>
      <w:r w:rsidRPr="003E38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>Applied K-Means clustering</w:t>
      </w:r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to the PCA-reduced dataset (2 components), enabling efficient unsupervised segmentation of patients.</w:t>
      </w:r>
    </w:p>
    <w:p w:rsidR="003E3870" w:rsidRPr="003E3870" w:rsidRDefault="003E3870" w:rsidP="003E3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</w:pPr>
      <w:r w:rsidRPr="003E3870">
        <w:rPr>
          <w:rFonts w:ascii="Times New Roman" w:eastAsia="Times New Roman" w:hAnsi="Symbol" w:cs="Times New Roman"/>
          <w:kern w:val="0"/>
          <w:sz w:val="24"/>
          <w:szCs w:val="24"/>
          <w:lang w:val="en-US"/>
        </w:rPr>
        <w:t></w:t>
      </w:r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</w:t>
      </w:r>
      <w:r w:rsidRPr="003E38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>Selected 2 clusters</w:t>
      </w:r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based on prior domain knowledge and exploratory analysis, assuming a potential split between high- and low-risk patient groups.</w:t>
      </w:r>
    </w:p>
    <w:p w:rsidR="003E3870" w:rsidRPr="003E3870" w:rsidRDefault="003E3870" w:rsidP="003E3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</w:pPr>
      <w:r w:rsidRPr="003E3870">
        <w:rPr>
          <w:rFonts w:ascii="Times New Roman" w:eastAsia="Times New Roman" w:hAnsi="Symbol" w:cs="Times New Roman"/>
          <w:kern w:val="0"/>
          <w:sz w:val="24"/>
          <w:szCs w:val="24"/>
          <w:lang w:val="en-US"/>
        </w:rPr>
        <w:t></w:t>
      </w:r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</w:t>
      </w:r>
      <w:r w:rsidRPr="003E38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>Assigned a cluster label</w:t>
      </w:r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to each record, indicating its membership in one of the identified subgroups.</w:t>
      </w:r>
    </w:p>
    <w:p w:rsidR="003E3870" w:rsidRPr="003E3870" w:rsidRDefault="003E3870" w:rsidP="003E3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</w:pPr>
      <w:r w:rsidRPr="003E3870">
        <w:rPr>
          <w:rFonts w:ascii="Times New Roman" w:eastAsia="Times New Roman" w:hAnsi="Symbol" w:cs="Times New Roman"/>
          <w:kern w:val="0"/>
          <w:sz w:val="24"/>
          <w:szCs w:val="24"/>
          <w:lang w:val="en-US"/>
        </w:rPr>
        <w:t></w:t>
      </w:r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</w:t>
      </w:r>
      <w:r w:rsidRPr="003E38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>Visualized the clusters</w:t>
      </w:r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using a PCA scatter plot, coloring each point according to its cluster assignment for intuitive interpretation of the segmentation.</w:t>
      </w:r>
    </w:p>
    <w:p w:rsidR="00BF79DB" w:rsidRDefault="00BF79DB" w:rsidP="00BF79DB">
      <w:pPr>
        <w:tabs>
          <w:tab w:val="left" w:pos="2676"/>
        </w:tabs>
        <w:ind w:left="170"/>
        <w:jc w:val="both"/>
        <w:rPr>
          <w:rFonts w:ascii="Amasis MT Pro" w:hAnsi="Amasis MT Pro"/>
          <w:sz w:val="24"/>
          <w:szCs w:val="24"/>
        </w:rPr>
      </w:pPr>
      <w:r w:rsidRPr="00BF79DB">
        <w:rPr>
          <w:rFonts w:ascii="Amasis MT Pro" w:hAnsi="Amasis MT Pro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2952750" cy="2383386"/>
            <wp:effectExtent l="19050" t="0" r="0" b="0"/>
            <wp:docPr id="530920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92019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55024" cy="2385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9DB" w:rsidRDefault="00BF79DB" w:rsidP="00BF79DB">
      <w:pPr>
        <w:tabs>
          <w:tab w:val="left" w:pos="2676"/>
        </w:tabs>
        <w:ind w:left="170"/>
        <w:jc w:val="both"/>
        <w:rPr>
          <w:rFonts w:ascii="Amasis MT Pro" w:hAnsi="Amasis MT Pro"/>
          <w:b/>
          <w:bCs/>
          <w:sz w:val="24"/>
          <w:szCs w:val="24"/>
          <w:u w:val="single"/>
        </w:rPr>
      </w:pPr>
      <w:r w:rsidRPr="00BF79DB">
        <w:rPr>
          <w:rFonts w:ascii="Amasis MT Pro" w:hAnsi="Amasis MT Pro"/>
          <w:b/>
          <w:bCs/>
          <w:sz w:val="24"/>
          <w:szCs w:val="24"/>
          <w:u w:val="single"/>
        </w:rPr>
        <w:t>Output:</w:t>
      </w:r>
    </w:p>
    <w:p w:rsidR="00BF79DB" w:rsidRDefault="00BF79DB" w:rsidP="00BF79DB">
      <w:pPr>
        <w:tabs>
          <w:tab w:val="left" w:pos="2676"/>
        </w:tabs>
        <w:ind w:left="170"/>
        <w:jc w:val="both"/>
        <w:rPr>
          <w:rFonts w:ascii="Amasis MT Pro" w:hAnsi="Amasis MT Pro"/>
          <w:b/>
          <w:bCs/>
          <w:sz w:val="24"/>
          <w:szCs w:val="24"/>
          <w:u w:val="single"/>
        </w:rPr>
      </w:pPr>
      <w:r w:rsidRPr="00BF79DB">
        <w:rPr>
          <w:rFonts w:ascii="Amasis MT Pro" w:hAnsi="Amasis MT Pro"/>
          <w:b/>
          <w:bCs/>
          <w:noProof/>
          <w:sz w:val="24"/>
          <w:szCs w:val="24"/>
          <w:u w:val="single"/>
          <w:lang w:val="en-US"/>
        </w:rPr>
        <w:drawing>
          <wp:inline distT="0" distB="0" distL="0" distR="0">
            <wp:extent cx="3486190" cy="2647950"/>
            <wp:effectExtent l="19050" t="0" r="0" b="0"/>
            <wp:docPr id="8288086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808624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488968" cy="265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019" w:rsidRDefault="00777019" w:rsidP="00777019">
      <w:pPr>
        <w:tabs>
          <w:tab w:val="left" w:pos="2676"/>
        </w:tabs>
        <w:ind w:left="37"/>
        <w:jc w:val="both"/>
        <w:rPr>
          <w:rFonts w:ascii="Amasis MT Pro" w:hAnsi="Amasis MT Pro"/>
          <w:b/>
          <w:bCs/>
          <w:sz w:val="32"/>
          <w:szCs w:val="32"/>
          <w:u w:val="single"/>
        </w:rPr>
      </w:pPr>
      <w:r>
        <w:rPr>
          <w:rFonts w:ascii="Amasis MT Pro" w:hAnsi="Amasis MT Pro"/>
          <w:b/>
          <w:bCs/>
          <w:sz w:val="32"/>
          <w:szCs w:val="32"/>
          <w:u w:val="single"/>
        </w:rPr>
        <w:t>Step 5: Interpretation:</w:t>
      </w:r>
    </w:p>
    <w:p w:rsidR="003E3870" w:rsidRPr="003E3870" w:rsidRDefault="003E3870" w:rsidP="003E3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</w:pPr>
      <w:r w:rsidRPr="003E3870">
        <w:rPr>
          <w:rFonts w:ascii="Times New Roman" w:eastAsia="Times New Roman" w:hAnsi="Symbol" w:cs="Times New Roman"/>
          <w:kern w:val="0"/>
          <w:sz w:val="24"/>
          <w:szCs w:val="24"/>
          <w:lang w:val="en-US"/>
        </w:rPr>
        <w:t></w:t>
      </w:r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</w:t>
      </w:r>
      <w:r w:rsidRPr="003E38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>Dimensionality Reduction</w:t>
      </w:r>
      <w:proofErr w:type="gramStart"/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>:</w:t>
      </w:r>
      <w:proofErr w:type="gramEnd"/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br/>
        <w:t xml:space="preserve">Reducing the dataset to </w:t>
      </w:r>
      <w:r w:rsidRPr="003E38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>2 principal components</w:t>
      </w:r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means transforming dozens of original features into just two new variables that capture most of the important variation in the data. It's like summarizing a detailed book into two key ideas while preserving the core message.</w:t>
      </w:r>
    </w:p>
    <w:p w:rsidR="003E3870" w:rsidRPr="003E3870" w:rsidRDefault="003E3870" w:rsidP="003E3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</w:pPr>
      <w:r w:rsidRPr="003E3870">
        <w:rPr>
          <w:rFonts w:ascii="Times New Roman" w:eastAsia="Times New Roman" w:hAnsi="Symbol" w:cs="Times New Roman"/>
          <w:kern w:val="0"/>
          <w:sz w:val="24"/>
          <w:szCs w:val="24"/>
          <w:lang w:val="en-US"/>
        </w:rPr>
        <w:t></w:t>
      </w:r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</w:t>
      </w:r>
      <w:r w:rsidRPr="003E38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>Cluster Separation</w:t>
      </w:r>
      <w:proofErr w:type="gramStart"/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>:</w:t>
      </w:r>
      <w:proofErr w:type="gramEnd"/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br/>
        <w:t xml:space="preserve">In the scatter plot of the PCA components, clusters appear as </w:t>
      </w:r>
      <w:r w:rsidRPr="003E38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>distinct groups of points</w:t>
      </w:r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>. The more clearly separated these groups are, the more confidently we can say that K-Means has identified meaningful patterns.</w:t>
      </w:r>
    </w:p>
    <w:p w:rsidR="003E3870" w:rsidRPr="003E3870" w:rsidRDefault="003E3870" w:rsidP="003E3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</w:pPr>
      <w:r w:rsidRPr="003E3870">
        <w:rPr>
          <w:rFonts w:ascii="Times New Roman" w:eastAsia="Times New Roman" w:hAnsi="Symbol" w:cs="Times New Roman"/>
          <w:kern w:val="0"/>
          <w:sz w:val="24"/>
          <w:szCs w:val="24"/>
          <w:lang w:val="en-US"/>
        </w:rPr>
        <w:t></w:t>
      </w:r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</w:t>
      </w:r>
      <w:r w:rsidRPr="003E38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>Real-World Relevance</w:t>
      </w:r>
      <w:proofErr w:type="gramStart"/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>:</w:t>
      </w:r>
      <w:proofErr w:type="gramEnd"/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br/>
        <w:t xml:space="preserve">These clusters might correspond to </w:t>
      </w:r>
      <w:r w:rsidRPr="003E38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>actual patient subgroups</w:t>
      </w:r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, such as those at higher or lower risk of heart failure, or those sharing similar clinical traits. While not labeled, the separation hints at </w:t>
      </w:r>
      <w:r w:rsidRPr="003E38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</w:rPr>
        <w:t>potential clinical insights</w:t>
      </w:r>
      <w:r w:rsidRPr="003E3870">
        <w:rPr>
          <w:rFonts w:ascii="Times New Roman" w:eastAsia="Times New Roman" w:hAnsi="Times New Roman" w:cs="Times New Roman"/>
          <w:kern w:val="0"/>
          <w:sz w:val="24"/>
          <w:szCs w:val="24"/>
          <w:lang w:val="en-US"/>
        </w:rPr>
        <w:t xml:space="preserve"> worth further investigation with expert knowledge.</w:t>
      </w:r>
    </w:p>
    <w:p w:rsidR="00915D44" w:rsidRDefault="00915D44" w:rsidP="00915D44">
      <w:pPr>
        <w:tabs>
          <w:tab w:val="left" w:pos="2676"/>
        </w:tabs>
        <w:ind w:left="227"/>
        <w:jc w:val="both"/>
        <w:rPr>
          <w:rFonts w:ascii="Amasis MT Pro" w:hAnsi="Amasis MT Pro"/>
          <w:sz w:val="24"/>
          <w:szCs w:val="24"/>
        </w:rPr>
      </w:pPr>
      <w:r w:rsidRPr="00915D44">
        <w:rPr>
          <w:rFonts w:ascii="Amasis MT Pro" w:hAnsi="Amasis MT Pro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4564380" cy="2240280"/>
            <wp:effectExtent l="0" t="0" r="7620" b="7620"/>
            <wp:docPr id="15396138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613877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64380" cy="224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D44" w:rsidRDefault="00915D44" w:rsidP="00915D44">
      <w:pPr>
        <w:tabs>
          <w:tab w:val="left" w:pos="2676"/>
        </w:tabs>
        <w:ind w:left="227"/>
        <w:jc w:val="both"/>
        <w:rPr>
          <w:rFonts w:ascii="Amasis MT Pro" w:hAnsi="Amasis MT Pro"/>
          <w:b/>
          <w:bCs/>
          <w:sz w:val="24"/>
          <w:szCs w:val="24"/>
          <w:u w:val="single"/>
        </w:rPr>
      </w:pPr>
      <w:r w:rsidRPr="00915D44">
        <w:rPr>
          <w:rFonts w:ascii="Amasis MT Pro" w:hAnsi="Amasis MT Pro"/>
          <w:b/>
          <w:bCs/>
          <w:sz w:val="24"/>
          <w:szCs w:val="24"/>
          <w:u w:val="single"/>
        </w:rPr>
        <w:t>Output:</w:t>
      </w:r>
    </w:p>
    <w:p w:rsidR="00915D44" w:rsidRPr="00915D44" w:rsidRDefault="00915D44" w:rsidP="00915D44">
      <w:pPr>
        <w:tabs>
          <w:tab w:val="left" w:pos="2676"/>
        </w:tabs>
        <w:ind w:left="227"/>
        <w:jc w:val="both"/>
        <w:rPr>
          <w:rFonts w:ascii="Amasis MT Pro" w:hAnsi="Amasis MT Pro"/>
          <w:b/>
          <w:bCs/>
          <w:sz w:val="24"/>
          <w:szCs w:val="24"/>
          <w:u w:val="single"/>
        </w:rPr>
      </w:pPr>
      <w:r w:rsidRPr="00915D44">
        <w:rPr>
          <w:rFonts w:ascii="Amasis MT Pro" w:hAnsi="Amasis MT Pro"/>
          <w:b/>
          <w:bCs/>
          <w:noProof/>
          <w:sz w:val="24"/>
          <w:szCs w:val="24"/>
          <w:u w:val="single"/>
          <w:lang w:val="en-US"/>
        </w:rPr>
        <w:drawing>
          <wp:inline distT="0" distB="0" distL="0" distR="0">
            <wp:extent cx="4655820" cy="3634740"/>
            <wp:effectExtent l="0" t="0" r="0" b="3810"/>
            <wp:docPr id="16568268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682687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55820" cy="363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9DB" w:rsidRPr="00915D44" w:rsidRDefault="00BF79DB" w:rsidP="00915D44">
      <w:pPr>
        <w:tabs>
          <w:tab w:val="left" w:pos="2676"/>
        </w:tabs>
        <w:jc w:val="both"/>
        <w:rPr>
          <w:rFonts w:ascii="Amasis MT Pro" w:hAnsi="Amasis MT Pro"/>
          <w:sz w:val="24"/>
          <w:szCs w:val="24"/>
        </w:rPr>
      </w:pPr>
    </w:p>
    <w:sectPr w:rsidR="00BF79DB" w:rsidRPr="00915D44" w:rsidSect="00AC7EA3">
      <w:pgSz w:w="11906" w:h="16838"/>
      <w:pgMar w:top="1440" w:right="1440" w:bottom="1440" w:left="144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masis MT Pro">
    <w:altName w:val="Times New Roman"/>
    <w:charset w:val="00"/>
    <w:family w:val="roman"/>
    <w:pitch w:val="variable"/>
    <w:sig w:usb0="00000001" w:usb1="4000205B" w:usb2="00000000" w:usb3="00000000" w:csb0="00000093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3337D"/>
    <w:multiLevelType w:val="hybridMultilevel"/>
    <w:tmpl w:val="86FE3CE6"/>
    <w:lvl w:ilvl="0" w:tplc="4009000F">
      <w:start w:val="1"/>
      <w:numFmt w:val="decimal"/>
      <w:lvlText w:val="%1."/>
      <w:lvlJc w:val="left"/>
      <w:pPr>
        <w:ind w:left="757" w:hanging="360"/>
      </w:pPr>
    </w:lvl>
    <w:lvl w:ilvl="1" w:tplc="40090019" w:tentative="1">
      <w:start w:val="1"/>
      <w:numFmt w:val="lowerLetter"/>
      <w:lvlText w:val="%2."/>
      <w:lvlJc w:val="left"/>
      <w:pPr>
        <w:ind w:left="1477" w:hanging="360"/>
      </w:pPr>
    </w:lvl>
    <w:lvl w:ilvl="2" w:tplc="4009001B" w:tentative="1">
      <w:start w:val="1"/>
      <w:numFmt w:val="lowerRoman"/>
      <w:lvlText w:val="%3."/>
      <w:lvlJc w:val="right"/>
      <w:pPr>
        <w:ind w:left="2197" w:hanging="180"/>
      </w:pPr>
    </w:lvl>
    <w:lvl w:ilvl="3" w:tplc="4009000F" w:tentative="1">
      <w:start w:val="1"/>
      <w:numFmt w:val="decimal"/>
      <w:lvlText w:val="%4."/>
      <w:lvlJc w:val="left"/>
      <w:pPr>
        <w:ind w:left="2917" w:hanging="360"/>
      </w:pPr>
    </w:lvl>
    <w:lvl w:ilvl="4" w:tplc="40090019" w:tentative="1">
      <w:start w:val="1"/>
      <w:numFmt w:val="lowerLetter"/>
      <w:lvlText w:val="%5."/>
      <w:lvlJc w:val="left"/>
      <w:pPr>
        <w:ind w:left="3637" w:hanging="360"/>
      </w:pPr>
    </w:lvl>
    <w:lvl w:ilvl="5" w:tplc="4009001B" w:tentative="1">
      <w:start w:val="1"/>
      <w:numFmt w:val="lowerRoman"/>
      <w:lvlText w:val="%6."/>
      <w:lvlJc w:val="right"/>
      <w:pPr>
        <w:ind w:left="4357" w:hanging="180"/>
      </w:pPr>
    </w:lvl>
    <w:lvl w:ilvl="6" w:tplc="4009000F" w:tentative="1">
      <w:start w:val="1"/>
      <w:numFmt w:val="decimal"/>
      <w:lvlText w:val="%7."/>
      <w:lvlJc w:val="left"/>
      <w:pPr>
        <w:ind w:left="5077" w:hanging="360"/>
      </w:pPr>
    </w:lvl>
    <w:lvl w:ilvl="7" w:tplc="40090019" w:tentative="1">
      <w:start w:val="1"/>
      <w:numFmt w:val="lowerLetter"/>
      <w:lvlText w:val="%8."/>
      <w:lvlJc w:val="left"/>
      <w:pPr>
        <w:ind w:left="5797" w:hanging="360"/>
      </w:pPr>
    </w:lvl>
    <w:lvl w:ilvl="8" w:tplc="400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">
    <w:nsid w:val="035754C5"/>
    <w:multiLevelType w:val="multilevel"/>
    <w:tmpl w:val="BA3AE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7D3068"/>
    <w:multiLevelType w:val="multilevel"/>
    <w:tmpl w:val="821C0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E45784"/>
    <w:multiLevelType w:val="multilevel"/>
    <w:tmpl w:val="6D68A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B0200A"/>
    <w:multiLevelType w:val="hybridMultilevel"/>
    <w:tmpl w:val="BFEEC5A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D0E3508"/>
    <w:multiLevelType w:val="multilevel"/>
    <w:tmpl w:val="59A0D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941B0F"/>
    <w:multiLevelType w:val="multilevel"/>
    <w:tmpl w:val="87FC5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D6F11D2"/>
    <w:multiLevelType w:val="hybridMultilevel"/>
    <w:tmpl w:val="919803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4D90A0F"/>
    <w:multiLevelType w:val="multilevel"/>
    <w:tmpl w:val="44086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CC30CFD"/>
    <w:multiLevelType w:val="multilevel"/>
    <w:tmpl w:val="FF142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9"/>
  </w:num>
  <w:num w:numId="3">
    <w:abstractNumId w:val="6"/>
  </w:num>
  <w:num w:numId="4">
    <w:abstractNumId w:val="7"/>
  </w:num>
  <w:num w:numId="5">
    <w:abstractNumId w:val="8"/>
  </w:num>
  <w:num w:numId="6">
    <w:abstractNumId w:val="5"/>
  </w:num>
  <w:num w:numId="7">
    <w:abstractNumId w:val="0"/>
  </w:num>
  <w:num w:numId="8">
    <w:abstractNumId w:val="1"/>
  </w:num>
  <w:num w:numId="9">
    <w:abstractNumId w:val="4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C7EA3"/>
    <w:rsid w:val="002D1897"/>
    <w:rsid w:val="003E3870"/>
    <w:rsid w:val="00757A21"/>
    <w:rsid w:val="00777019"/>
    <w:rsid w:val="007C4261"/>
    <w:rsid w:val="00825D71"/>
    <w:rsid w:val="00854958"/>
    <w:rsid w:val="00915D44"/>
    <w:rsid w:val="00A02CA4"/>
    <w:rsid w:val="00AC7EA3"/>
    <w:rsid w:val="00B331B6"/>
    <w:rsid w:val="00BF79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7019"/>
  </w:style>
  <w:style w:type="paragraph" w:styleId="Heading1">
    <w:name w:val="heading 1"/>
    <w:basedOn w:val="Normal"/>
    <w:next w:val="Normal"/>
    <w:link w:val="Heading1Char"/>
    <w:uiPriority w:val="9"/>
    <w:qFormat/>
    <w:rsid w:val="00AC7E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7E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7E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7E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7E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7E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7E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7E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7E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7E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7E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7E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7EA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7EA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7E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7E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7E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7E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7E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7E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7E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7E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7E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7E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7E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7EA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7E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7EA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7EA3"/>
    <w:rPr>
      <w:b/>
      <w:bCs/>
      <w:smallCaps/>
      <w:color w:val="2F5496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31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1B6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B331B6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B331B6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0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3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3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4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8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4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9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0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538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chinmay pradhan</dc:creator>
  <cp:lastModifiedBy>HP</cp:lastModifiedBy>
  <cp:revision>2</cp:revision>
  <dcterms:created xsi:type="dcterms:W3CDTF">2025-04-10T08:44:00Z</dcterms:created>
  <dcterms:modified xsi:type="dcterms:W3CDTF">2025-04-10T08:44:00Z</dcterms:modified>
</cp:coreProperties>
</file>